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我方知悉贵方的项目内容，并作以下报价：</w:t>
      </w:r>
    </w:p>
    <w:tbl>
      <w:tblPr>
        <w:tblStyle w:val="4"/>
        <w:tblW w:w="5262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343"/>
        <w:gridCol w:w="1227"/>
        <w:gridCol w:w="1440"/>
        <w:gridCol w:w="1367"/>
        <w:gridCol w:w="1351"/>
      </w:tblGrid>
      <w:tr w14:paraId="428274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92" w:type="pct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45D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名称</w:t>
            </w:r>
          </w:p>
        </w:tc>
        <w:tc>
          <w:tcPr>
            <w:tcW w:w="1306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9F3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684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F38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预估采购量</w:t>
            </w:r>
          </w:p>
          <w:p w14:paraId="014B8C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（个）</w:t>
            </w:r>
          </w:p>
        </w:tc>
        <w:tc>
          <w:tcPr>
            <w:tcW w:w="803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95D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最高限价（元/个）</w:t>
            </w:r>
          </w:p>
        </w:tc>
        <w:tc>
          <w:tcPr>
            <w:tcW w:w="760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305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单价</w:t>
            </w:r>
          </w:p>
          <w:p w14:paraId="6DD654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（元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/个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52" w:type="pct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745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备注</w:t>
            </w:r>
          </w:p>
        </w:tc>
      </w:tr>
      <w:tr w14:paraId="26B203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3C68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380g玻璃瓶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C638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en-US" w:eastAsia="zh-CN"/>
              </w:rPr>
              <w:t>满口容量390ml±10ml,70型，瓶身重量195g±5g,瓶身高度112.5±1mm，瓶身Ф76.6±1mm，瓶口外径66.1±0.5mm，耐121度杀菌釜温度,需保证瓶口平整度控制在35Cmm以内,具体尺寸数据以样瓶为准；瓶子应清洗烘干。</w:t>
            </w:r>
          </w:p>
        </w:tc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127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750000</w:t>
            </w:r>
          </w:p>
        </w:tc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ECD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0.54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B312B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752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B1D1A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2年送货周期，分批次订货。</w:t>
            </w:r>
          </w:p>
        </w:tc>
      </w:tr>
      <w:tr w14:paraId="05A2BFF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4247" w:type="pct"/>
            <w:gridSpan w:val="5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523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  <w:t>合计（含税单价*预估采购量）：</w:t>
            </w:r>
          </w:p>
        </w:tc>
        <w:tc>
          <w:tcPr>
            <w:tcW w:w="7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343D1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sz w:val="24"/>
                <w:szCs w:val="18"/>
                <w:lang w:val="en-US" w:eastAsia="zh-CN"/>
              </w:rPr>
            </w:pPr>
          </w:p>
        </w:tc>
      </w:tr>
      <w:tr w14:paraId="156158E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D3C58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说明：1.此报价含税含运费。2.到货数量以甲方实际订货数量为准。3.超过最高限价的报价认定为无效报价。4.报价函格式不得更改。</w:t>
            </w:r>
          </w:p>
        </w:tc>
      </w:tr>
    </w:tbl>
    <w:p w14:paraId="619C0C6B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交货期限：以每次下订单后5日内交货；</w:t>
      </w:r>
    </w:p>
    <w:p w14:paraId="0F21AF3A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运输方式：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汽车；</w:t>
      </w:r>
    </w:p>
    <w:p w14:paraId="28571139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交货地点：鹃城味业公司仓库；</w:t>
      </w:r>
    </w:p>
    <w:p w14:paraId="39E472DF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付款方式：完成单次供货并提交13%等额增值税专用发票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后30天付款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。</w:t>
      </w:r>
    </w:p>
    <w:p w14:paraId="0E59326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6.我方愿意提供贵单位可能另外要求的、与询价有关的文件资料，并保证我方已提供和将要提供的文件资料是真实、准确的。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79E75B08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4B4675EA">
      <w:pP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br w:type="page"/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注：营业执照。</w:t>
      </w:r>
    </w:p>
    <w:p w14:paraId="7E51ADE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B640B3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4AE2CF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7DC620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DE73FC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A3633A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80DF36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3FE437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92400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D923F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668F1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735399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C6AA34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F17A2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67D264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C9EFFE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ED70D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14CDB1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D27931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61A3FE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6FE6A5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4FFEF5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0034A3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03C86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B67007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C62E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592A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62FFEFB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E23177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7B66F3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87C66D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0C5EF9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E6F8DE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403C0BC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4777C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D50F8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0F80176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C4FFCEF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